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7BC8" w14:textId="77777777" w:rsidR="00E42BA2" w:rsidRDefault="0029762D" w:rsidP="00E42BA2">
      <w:pPr>
        <w:pStyle w:val="Nagwek2"/>
        <w:jc w:val="center"/>
      </w:pPr>
      <w:r>
        <w:t>Szacowanie wartości zamówienia</w:t>
      </w:r>
    </w:p>
    <w:p w14:paraId="446FBC86" w14:textId="6B4BCAD0" w:rsidR="0029762D" w:rsidRDefault="0029762D" w:rsidP="00E42BA2">
      <w:pPr>
        <w:pStyle w:val="Nagwek2"/>
        <w:jc w:val="center"/>
      </w:pPr>
      <w:r>
        <w:t>Kompleksowa organizacja wydarzenia „Konferencja BUR”</w:t>
      </w:r>
    </w:p>
    <w:p w14:paraId="218E1173" w14:textId="77777777" w:rsidR="00E42BA2" w:rsidRPr="00E42BA2" w:rsidRDefault="00E42BA2" w:rsidP="00E42BA2"/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85"/>
        <w:gridCol w:w="25"/>
        <w:gridCol w:w="1496"/>
        <w:gridCol w:w="25"/>
        <w:gridCol w:w="1599"/>
        <w:gridCol w:w="25"/>
      </w:tblGrid>
      <w:tr w:rsidR="0029762D" w14:paraId="749DC507" w14:textId="77777777" w:rsidTr="00E42BA2">
        <w:trPr>
          <w:gridAfter w:val="1"/>
          <w:wAfter w:w="25" w:type="dxa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3BA8" w14:textId="77777777" w:rsidR="0029762D" w:rsidRDefault="0029762D" w:rsidP="008D6637">
            <w:pPr>
              <w:keepNext/>
              <w:keepLines/>
              <w:spacing w:before="120" w:after="0" w:line="276" w:lineRule="auto"/>
              <w:outlineLvl w:val="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7D4A" w14:textId="77777777" w:rsidR="0029762D" w:rsidRDefault="0029762D" w:rsidP="008D6637">
            <w:pPr>
              <w:keepNext/>
              <w:keepLines/>
              <w:spacing w:before="120" w:after="0" w:line="276" w:lineRule="auto"/>
              <w:outlineLvl w:val="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zadania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50E1" w14:textId="5F8FF97C" w:rsidR="0029762D" w:rsidRDefault="0029762D" w:rsidP="008D6637">
            <w:pPr>
              <w:keepNext/>
              <w:keepLines/>
              <w:spacing w:before="120" w:after="0" w:line="276" w:lineRule="auto"/>
              <w:outlineLvl w:val="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Kwota </w:t>
            </w:r>
            <w:r w:rsidR="00E42BA2">
              <w:rPr>
                <w:rFonts w:cs="Calibri"/>
                <w:b/>
              </w:rPr>
              <w:t>n</w:t>
            </w:r>
            <w:r>
              <w:rPr>
                <w:rFonts w:cs="Calibri"/>
                <w:b/>
              </w:rPr>
              <w:t>etto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AF23" w14:textId="6073E302" w:rsidR="0029762D" w:rsidRDefault="0029762D" w:rsidP="008D6637">
            <w:pPr>
              <w:keepNext/>
              <w:keepLines/>
              <w:spacing w:before="120" w:after="0" w:line="276" w:lineRule="auto"/>
              <w:outlineLvl w:val="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Kwota </w:t>
            </w:r>
            <w:r w:rsidR="00E42BA2">
              <w:rPr>
                <w:rFonts w:cs="Calibri"/>
                <w:b/>
              </w:rPr>
              <w:t>b</w:t>
            </w:r>
            <w:r>
              <w:rPr>
                <w:rFonts w:cs="Calibri"/>
                <w:b/>
              </w:rPr>
              <w:t>rutto</w:t>
            </w:r>
          </w:p>
        </w:tc>
      </w:tr>
      <w:tr w:rsidR="0029762D" w14:paraId="743D8C0F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8C49" w14:textId="1E47B920" w:rsidR="0029762D" w:rsidRPr="00E42BA2" w:rsidRDefault="0029762D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B858" w14:textId="4162D920" w:rsidR="0029762D" w:rsidRDefault="0029762D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Wynajęcie i aranżacja miejsca organizacji konferencji wraz</w:t>
            </w:r>
            <w:r w:rsidR="00E42BA2">
              <w:rPr>
                <w:rFonts w:cs="Calibri"/>
              </w:rPr>
              <w:t xml:space="preserve"> z</w:t>
            </w:r>
            <w:r>
              <w:rPr>
                <w:rFonts w:cs="Calibri"/>
              </w:rPr>
              <w:t xml:space="preserve"> zapleczem technicznym </w:t>
            </w:r>
            <w:r w:rsidR="00E42BA2">
              <w:rPr>
                <w:rFonts w:cs="Calibri"/>
              </w:rPr>
              <w:t>oraz organizacja całości wydarzenia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A0E" w14:textId="77777777" w:rsidR="0029762D" w:rsidRDefault="0029762D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CDD" w14:textId="77777777" w:rsidR="0029762D" w:rsidRDefault="0029762D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E42BA2" w14:paraId="2893E214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457" w14:textId="289463CB" w:rsidR="00E42BA2" w:rsidRPr="00E42BA2" w:rsidRDefault="00E42BA2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C06" w14:textId="23F14E0A" w:rsidR="00E42BA2" w:rsidRDefault="00E42BA2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Zakontraktowanie i wynagrodzenie ekspertów i</w:t>
            </w:r>
            <w:r>
              <w:rPr>
                <w:rFonts w:cs="Calibri"/>
              </w:rPr>
              <w:t> </w:t>
            </w:r>
            <w:r>
              <w:rPr>
                <w:rFonts w:cs="Calibri"/>
              </w:rPr>
              <w:t>moderatorów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16B" w14:textId="77777777" w:rsidR="00E42BA2" w:rsidRDefault="00E42BA2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B67" w14:textId="6D8ADCD8" w:rsidR="00E42BA2" w:rsidRDefault="00E42BA2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  <w:r>
              <w:rPr>
                <w:rFonts w:cs="Calibri"/>
              </w:rPr>
              <w:t>80 000 zł</w:t>
            </w:r>
          </w:p>
        </w:tc>
      </w:tr>
      <w:tr w:rsidR="0029762D" w14:paraId="6BF52E01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0C5D" w14:textId="41230F6E" w:rsidR="0029762D" w:rsidRPr="00FF00EF" w:rsidRDefault="0029762D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41CC" w14:textId="45D58387" w:rsidR="0029762D" w:rsidRDefault="0029762D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Zapewnienie </w:t>
            </w:r>
            <w:r w:rsidR="00FF00EF">
              <w:rPr>
                <w:rFonts w:cs="Calibri"/>
              </w:rPr>
              <w:t>make-upu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C3E" w14:textId="77777777" w:rsidR="0029762D" w:rsidRDefault="0029762D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E43" w14:textId="77777777" w:rsidR="0029762D" w:rsidRDefault="0029762D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D8271A" w14:paraId="72222E56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B69" w14:textId="77777777" w:rsidR="00D8271A" w:rsidRPr="00FF00EF" w:rsidRDefault="00D8271A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E59" w14:textId="76110018" w:rsid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Zapewnienie usługi cateringowej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1E8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63F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D8271A" w14:paraId="4D4BF149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5FD" w14:textId="77777777" w:rsidR="00D8271A" w:rsidRPr="00FF00EF" w:rsidRDefault="00D8271A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82A" w14:textId="01CB4024" w:rsid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Przygotowanie zaproszeń i mailingu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6126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9FD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D8271A" w14:paraId="3503E941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6E2" w14:textId="77777777" w:rsidR="00D8271A" w:rsidRPr="00FF00EF" w:rsidRDefault="00D8271A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4B4" w14:textId="44E5CA48" w:rsid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 w:rsidRPr="00D8271A">
              <w:rPr>
                <w:rFonts w:cs="Calibri"/>
              </w:rPr>
              <w:t xml:space="preserve">Promocja wydarzenia w mediach branżowych związanych z branżą usług rozwojowych oraz </w:t>
            </w:r>
            <w:proofErr w:type="spellStart"/>
            <w:r w:rsidRPr="00D8271A">
              <w:rPr>
                <w:rFonts w:cs="Calibri"/>
              </w:rPr>
              <w:t>social</w:t>
            </w:r>
            <w:proofErr w:type="spellEnd"/>
            <w:r w:rsidRPr="00D8271A">
              <w:rPr>
                <w:rFonts w:cs="Calibri"/>
              </w:rPr>
              <w:t xml:space="preserve"> mediach (LinkedIn, Facebook, </w:t>
            </w:r>
            <w:proofErr w:type="spellStart"/>
            <w:r w:rsidRPr="00D8271A">
              <w:rPr>
                <w:rFonts w:cs="Calibri"/>
              </w:rPr>
              <w:t>Youtube</w:t>
            </w:r>
            <w:proofErr w:type="spellEnd"/>
            <w:r w:rsidRPr="00D8271A">
              <w:rPr>
                <w:rFonts w:cs="Calibri"/>
              </w:rPr>
              <w:t>)</w:t>
            </w:r>
            <w:r w:rsidR="005702C8">
              <w:rPr>
                <w:rFonts w:cs="Calibri"/>
              </w:rPr>
              <w:t xml:space="preserve"> Wykonawcy i Zamawiającego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16BF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08F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D8271A" w14:paraId="289B0212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8AC" w14:textId="77777777" w:rsidR="00D8271A" w:rsidRPr="00FF00EF" w:rsidRDefault="00D8271A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433" w14:textId="18F2E817" w:rsidR="00D8271A" w:rsidRP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 w:rsidRPr="00D8271A">
              <w:rPr>
                <w:rFonts w:cs="Calibri"/>
              </w:rPr>
              <w:t>Zamieszczenie minimum 3 materiałów zapowiadających konferencję (np. banery reklamowe) w</w:t>
            </w:r>
            <w:r>
              <w:rPr>
                <w:rFonts w:cs="Calibri"/>
              </w:rPr>
              <w:t>e</w:t>
            </w:r>
            <w:r w:rsidRPr="00D8271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wskazanych </w:t>
            </w:r>
            <w:r w:rsidRPr="00D8271A">
              <w:rPr>
                <w:rFonts w:cs="Calibri"/>
              </w:rPr>
              <w:t xml:space="preserve">serwisach internetowych i zgodnie z ustalonym harmonogramem działań PR. Zamieszczenie </w:t>
            </w:r>
            <w:r>
              <w:rPr>
                <w:rFonts w:cs="Calibri"/>
              </w:rPr>
              <w:t xml:space="preserve">2 </w:t>
            </w:r>
            <w:r w:rsidRPr="00D8271A">
              <w:rPr>
                <w:rFonts w:cs="Calibri"/>
              </w:rPr>
              <w:t>informacji o Wydarzeniu w przynajmniej jednym dużym portalu ekonomicznym.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0F1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D0E" w14:textId="77777777" w:rsidR="00D8271A" w:rsidRDefault="00D8271A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5702C8" w14:paraId="5A498127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932" w14:textId="77777777" w:rsidR="005702C8" w:rsidRPr="00FF00EF" w:rsidRDefault="005702C8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5CF" w14:textId="0CF8EC49" w:rsidR="005702C8" w:rsidRPr="00D8271A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Obsługa organizacyjna oraz nadzór nad przebiegiem wydarzenia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D73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A28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5702C8" w14:paraId="0C803AEB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C13" w14:textId="77777777" w:rsidR="005702C8" w:rsidRPr="00FF00EF" w:rsidRDefault="005702C8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286" w14:textId="1C70D9A8" w:rsidR="005702C8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 w:rsidRPr="005702C8">
              <w:rPr>
                <w:rFonts w:cs="Calibri"/>
              </w:rPr>
              <w:t>Zapewnienie ubezpieczenia całej konferencji, ekipy i uczestników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E8D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930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5702C8" w14:paraId="432DDFE9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877" w14:textId="77777777" w:rsidR="005702C8" w:rsidRPr="00FF00EF" w:rsidRDefault="005702C8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5B0" w14:textId="42749E5C" w:rsidR="005702C8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 w:rsidRPr="005702C8">
              <w:rPr>
                <w:rFonts w:cs="Calibri"/>
              </w:rPr>
              <w:t xml:space="preserve">Przygotowanie, zarejestrowanie, wyemitowanie </w:t>
            </w:r>
            <w:r>
              <w:rPr>
                <w:rFonts w:cs="Calibri"/>
              </w:rPr>
              <w:t>wideo</w:t>
            </w:r>
            <w:r w:rsidRPr="005702C8">
              <w:rPr>
                <w:rFonts w:cs="Calibri"/>
              </w:rPr>
              <w:t xml:space="preserve">konferencji oraz dokonanie </w:t>
            </w:r>
            <w:proofErr w:type="spellStart"/>
            <w:r w:rsidRPr="005702C8">
              <w:rPr>
                <w:rFonts w:cs="Calibri"/>
              </w:rPr>
              <w:t>postprodukcji</w:t>
            </w:r>
            <w:proofErr w:type="spellEnd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D37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D60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5702C8" w14:paraId="0EE7E61E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5B8" w14:textId="77777777" w:rsidR="005702C8" w:rsidRPr="00FF00EF" w:rsidRDefault="005702C8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 w:right="-251"/>
              <w:jc w:val="left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E8A" w14:textId="2ED3B68E" w:rsidR="005702C8" w:rsidRPr="005702C8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 w:rsidRPr="005702C8">
              <w:rPr>
                <w:rFonts w:cs="Calibri"/>
              </w:rPr>
              <w:t>Zapewnienie tłumacza symultanicznego na czas trwania konferencji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000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0EDC" w14:textId="77777777" w:rsidR="005702C8" w:rsidRDefault="005702C8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29762D" w14:paraId="336ACDF9" w14:textId="77777777" w:rsidTr="00E42BA2">
        <w:trPr>
          <w:gridAfter w:val="1"/>
          <w:wAfter w:w="2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327F" w14:textId="64E9B504" w:rsidR="0029762D" w:rsidRPr="00DE6E5C" w:rsidRDefault="0029762D" w:rsidP="00DE6E5C">
            <w:pPr>
              <w:pStyle w:val="Akapitzlist"/>
              <w:numPr>
                <w:ilvl w:val="0"/>
                <w:numId w:val="12"/>
              </w:numPr>
              <w:tabs>
                <w:tab w:val="left" w:pos="2977"/>
              </w:tabs>
              <w:spacing w:before="240" w:line="276" w:lineRule="auto"/>
              <w:ind w:left="44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0E5F" w14:textId="47995CC7" w:rsidR="0029762D" w:rsidRDefault="0029762D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Kompleksowa produkcja zwiastuna konferencji  (</w:t>
            </w:r>
            <w:r w:rsidR="00E42BA2">
              <w:rPr>
                <w:rFonts w:cs="Calibri"/>
              </w:rPr>
              <w:t>o 12</w:t>
            </w:r>
            <w:r>
              <w:rPr>
                <w:rFonts w:cs="Calibri"/>
              </w:rPr>
              <w:t>0 sek.)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35B" w14:textId="77777777" w:rsidR="0029762D" w:rsidRDefault="0029762D" w:rsidP="008D6637">
            <w:pPr>
              <w:tabs>
                <w:tab w:val="left" w:pos="2977"/>
              </w:tabs>
              <w:spacing w:before="240" w:line="276" w:lineRule="auto"/>
              <w:jc w:val="left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2AB" w14:textId="77777777" w:rsidR="0029762D" w:rsidRDefault="0029762D" w:rsidP="008D6637">
            <w:pPr>
              <w:tabs>
                <w:tab w:val="left" w:pos="2977"/>
              </w:tabs>
              <w:spacing w:before="240" w:line="276" w:lineRule="auto"/>
              <w:rPr>
                <w:rFonts w:cs="Calibri"/>
              </w:rPr>
            </w:pPr>
          </w:p>
        </w:tc>
      </w:tr>
      <w:tr w:rsidR="0029762D" w14:paraId="7FF58EC2" w14:textId="77777777" w:rsidTr="00E42BA2">
        <w:trPr>
          <w:trHeight w:val="123"/>
        </w:trPr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2CF6" w14:textId="77777777" w:rsidR="0029762D" w:rsidRDefault="0029762D" w:rsidP="008D6637">
            <w:pPr>
              <w:tabs>
                <w:tab w:val="left" w:pos="2977"/>
              </w:tabs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RAZEM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292" w14:textId="77777777" w:rsidR="0029762D" w:rsidRDefault="0029762D" w:rsidP="008D6637">
            <w:pPr>
              <w:tabs>
                <w:tab w:val="left" w:pos="2977"/>
              </w:tabs>
              <w:spacing w:line="276" w:lineRule="auto"/>
              <w:rPr>
                <w:rFonts w:cs="Calibri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6A2" w14:textId="77777777" w:rsidR="0029762D" w:rsidRDefault="0029762D" w:rsidP="008D6637">
            <w:pPr>
              <w:tabs>
                <w:tab w:val="left" w:pos="2977"/>
              </w:tabs>
              <w:spacing w:line="276" w:lineRule="auto"/>
              <w:rPr>
                <w:rFonts w:cs="Calibri"/>
              </w:rPr>
            </w:pPr>
          </w:p>
        </w:tc>
      </w:tr>
    </w:tbl>
    <w:p w14:paraId="0B3339F0" w14:textId="77777777" w:rsidR="00FC42E3" w:rsidRDefault="00FC42E3" w:rsidP="00FC42E3">
      <w:pPr>
        <w:tabs>
          <w:tab w:val="left" w:pos="2655"/>
        </w:tabs>
        <w:spacing w:before="360" w:line="276" w:lineRule="auto"/>
      </w:pPr>
    </w:p>
    <w:sectPr w:rsidR="00FC42E3" w:rsidSect="00556C6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AEDB" w14:textId="77777777" w:rsidR="0020213B" w:rsidRDefault="0020213B" w:rsidP="00672CD5">
      <w:pPr>
        <w:spacing w:after="0" w:line="240" w:lineRule="auto"/>
      </w:pPr>
      <w:r>
        <w:separator/>
      </w:r>
    </w:p>
  </w:endnote>
  <w:endnote w:type="continuationSeparator" w:id="0">
    <w:p w14:paraId="1F872DC5" w14:textId="77777777" w:rsidR="0020213B" w:rsidRDefault="0020213B" w:rsidP="0067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FC88" w14:textId="77777777" w:rsidR="0020213B" w:rsidRDefault="0020213B" w:rsidP="00672CD5">
      <w:pPr>
        <w:spacing w:after="0" w:line="240" w:lineRule="auto"/>
      </w:pPr>
      <w:r>
        <w:separator/>
      </w:r>
    </w:p>
  </w:footnote>
  <w:footnote w:type="continuationSeparator" w:id="0">
    <w:p w14:paraId="7171B5DA" w14:textId="77777777" w:rsidR="0020213B" w:rsidRDefault="0020213B" w:rsidP="0067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958952"/>
      <w:docPartObj>
        <w:docPartGallery w:val="Page Numbers (Top of Page)"/>
        <w:docPartUnique/>
      </w:docPartObj>
    </w:sdtPr>
    <w:sdtEndPr/>
    <w:sdtContent>
      <w:p w14:paraId="57955948" w14:textId="5BC33631" w:rsidR="00AB3C80" w:rsidRDefault="00E42BA2" w:rsidP="00E67FA5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4C1F19AB" wp14:editId="7C942E5A">
              <wp:extent cx="5761355" cy="420370"/>
              <wp:effectExtent l="0" t="0" r="0" b="0"/>
              <wp:docPr id="50451841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556C6B">
          <w:fldChar w:fldCharType="begin"/>
        </w:r>
        <w:r w:rsidR="00556C6B">
          <w:instrText>PAGE   \* MERGEFORMAT</w:instrText>
        </w:r>
        <w:r w:rsidR="00556C6B">
          <w:fldChar w:fldCharType="separate"/>
        </w:r>
        <w:r w:rsidR="00556C6B">
          <w:t>2</w:t>
        </w:r>
        <w:r w:rsidR="00556C6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688"/>
    <w:multiLevelType w:val="multilevel"/>
    <w:tmpl w:val="15886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none"/>
      <w:lvlText w:val="1.2"/>
      <w:lvlJc w:val="center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3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8441D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F6152"/>
    <w:multiLevelType w:val="multilevel"/>
    <w:tmpl w:val="A7226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A47DE3"/>
    <w:multiLevelType w:val="hybridMultilevel"/>
    <w:tmpl w:val="7C46F2A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CD157B4"/>
    <w:multiLevelType w:val="hybridMultilevel"/>
    <w:tmpl w:val="C5329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F2016"/>
    <w:multiLevelType w:val="hybridMultilevel"/>
    <w:tmpl w:val="2DEC3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740FC"/>
    <w:multiLevelType w:val="hybridMultilevel"/>
    <w:tmpl w:val="77C0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B4E6E"/>
    <w:multiLevelType w:val="hybridMultilevel"/>
    <w:tmpl w:val="34A0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43EA"/>
    <w:multiLevelType w:val="multilevel"/>
    <w:tmpl w:val="EFEE0D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54555C"/>
    <w:multiLevelType w:val="hybridMultilevel"/>
    <w:tmpl w:val="CE92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6591">
    <w:abstractNumId w:val="0"/>
  </w:num>
  <w:num w:numId="2" w16cid:durableId="1807359852">
    <w:abstractNumId w:val="1"/>
  </w:num>
  <w:num w:numId="3" w16cid:durableId="273824444">
    <w:abstractNumId w:val="4"/>
  </w:num>
  <w:num w:numId="4" w16cid:durableId="1371878221">
    <w:abstractNumId w:val="3"/>
  </w:num>
  <w:num w:numId="5" w16cid:durableId="1400328824">
    <w:abstractNumId w:val="10"/>
  </w:num>
  <w:num w:numId="6" w16cid:durableId="1084257692">
    <w:abstractNumId w:val="5"/>
  </w:num>
  <w:num w:numId="7" w16cid:durableId="871117461">
    <w:abstractNumId w:val="2"/>
  </w:num>
  <w:num w:numId="8" w16cid:durableId="917207825">
    <w:abstractNumId w:val="8"/>
  </w:num>
  <w:num w:numId="9" w16cid:durableId="1802842024">
    <w:abstractNumId w:val="7"/>
  </w:num>
  <w:num w:numId="10" w16cid:durableId="1049501922">
    <w:abstractNumId w:val="11"/>
  </w:num>
  <w:num w:numId="11" w16cid:durableId="707023314">
    <w:abstractNumId w:val="9"/>
  </w:num>
  <w:num w:numId="12" w16cid:durableId="193882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D5"/>
    <w:rsid w:val="00077B37"/>
    <w:rsid w:val="000A3A9E"/>
    <w:rsid w:val="000D0593"/>
    <w:rsid w:val="00101D0D"/>
    <w:rsid w:val="00124A40"/>
    <w:rsid w:val="001A3093"/>
    <w:rsid w:val="001D7AA2"/>
    <w:rsid w:val="001E125A"/>
    <w:rsid w:val="001E6B97"/>
    <w:rsid w:val="001F1200"/>
    <w:rsid w:val="0020213B"/>
    <w:rsid w:val="002201C2"/>
    <w:rsid w:val="0029762D"/>
    <w:rsid w:val="002B2DF7"/>
    <w:rsid w:val="00302EDB"/>
    <w:rsid w:val="00311190"/>
    <w:rsid w:val="003705C7"/>
    <w:rsid w:val="003C3738"/>
    <w:rsid w:val="00465D13"/>
    <w:rsid w:val="004A04E7"/>
    <w:rsid w:val="004E045E"/>
    <w:rsid w:val="005320BF"/>
    <w:rsid w:val="00556C6B"/>
    <w:rsid w:val="005702C8"/>
    <w:rsid w:val="00610C3F"/>
    <w:rsid w:val="006541BD"/>
    <w:rsid w:val="00672CD5"/>
    <w:rsid w:val="006A5769"/>
    <w:rsid w:val="006B16BE"/>
    <w:rsid w:val="006B2456"/>
    <w:rsid w:val="00704396"/>
    <w:rsid w:val="00753BE5"/>
    <w:rsid w:val="00760D28"/>
    <w:rsid w:val="00781FF0"/>
    <w:rsid w:val="0079272A"/>
    <w:rsid w:val="007A6E06"/>
    <w:rsid w:val="007A76BE"/>
    <w:rsid w:val="00815CEF"/>
    <w:rsid w:val="00877442"/>
    <w:rsid w:val="008C4EC6"/>
    <w:rsid w:val="008D6637"/>
    <w:rsid w:val="00914D17"/>
    <w:rsid w:val="00971557"/>
    <w:rsid w:val="009935AE"/>
    <w:rsid w:val="009E029E"/>
    <w:rsid w:val="009E3D6D"/>
    <w:rsid w:val="009F5F0F"/>
    <w:rsid w:val="00A02A10"/>
    <w:rsid w:val="00A36F62"/>
    <w:rsid w:val="00A6387E"/>
    <w:rsid w:val="00AB3C80"/>
    <w:rsid w:val="00AE04EF"/>
    <w:rsid w:val="00AF5DB8"/>
    <w:rsid w:val="00B16397"/>
    <w:rsid w:val="00B47F36"/>
    <w:rsid w:val="00B71BC7"/>
    <w:rsid w:val="00B73E2F"/>
    <w:rsid w:val="00BF70F1"/>
    <w:rsid w:val="00C44F6C"/>
    <w:rsid w:val="00CF3F57"/>
    <w:rsid w:val="00D239D8"/>
    <w:rsid w:val="00D8271A"/>
    <w:rsid w:val="00DA1895"/>
    <w:rsid w:val="00DB323F"/>
    <w:rsid w:val="00DC4DD3"/>
    <w:rsid w:val="00DE6E5C"/>
    <w:rsid w:val="00E42BA2"/>
    <w:rsid w:val="00E60A63"/>
    <w:rsid w:val="00E67FA5"/>
    <w:rsid w:val="00E719F1"/>
    <w:rsid w:val="00EA20A4"/>
    <w:rsid w:val="00FC42E3"/>
    <w:rsid w:val="00FC6225"/>
    <w:rsid w:val="00FC7268"/>
    <w:rsid w:val="00FF00EF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74AFBC"/>
  <w15:chartTrackingRefBased/>
  <w15:docId w15:val="{BC2AC11B-A9FE-4CAC-891C-8C09B02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225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225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225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A9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A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A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A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A9E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A9E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A9E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CD5"/>
  </w:style>
  <w:style w:type="paragraph" w:styleId="Stopka">
    <w:name w:val="footer"/>
    <w:basedOn w:val="Normalny"/>
    <w:link w:val="Stopka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CD5"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672CD5"/>
    <w:pPr>
      <w:ind w:left="720"/>
      <w:contextualSpacing/>
    </w:pPr>
  </w:style>
  <w:style w:type="character" w:styleId="Hipercze">
    <w:name w:val="Hyperlink"/>
    <w:uiPriority w:val="99"/>
    <w:unhideWhenUsed/>
    <w:rsid w:val="009F5F0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F5F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paragraph" w:customStyle="1" w:styleId="Akapitzlist3">
    <w:name w:val="Akapit z listą3"/>
    <w:basedOn w:val="Normalny"/>
    <w:rsid w:val="00DA18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29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C6225"/>
    <w:rPr>
      <w:rFonts w:eastAsiaTheme="majorEastAsia" w:cstheme="majorBidi"/>
      <w:b/>
      <w:bCs/>
      <w:caps/>
      <w:spacing w:val="4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225"/>
    <w:rPr>
      <w:rFonts w:eastAsiaTheme="majorEastAsia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A9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A9E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A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A9E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A9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A9E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3A9E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A3A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A3A9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A9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A9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3A9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A3A9E"/>
    <w:rPr>
      <w:i/>
      <w:iCs/>
      <w:color w:val="auto"/>
    </w:rPr>
  </w:style>
  <w:style w:type="paragraph" w:styleId="Bezodstpw">
    <w:name w:val="No Spacing"/>
    <w:uiPriority w:val="1"/>
    <w:qFormat/>
    <w:rsid w:val="000A3A9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A3A9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A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A9E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A3A9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A3A9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A3A9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A3A9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A3A9E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A9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45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7B37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077B37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077B37"/>
  </w:style>
  <w:style w:type="table" w:styleId="Tabela-Siatka">
    <w:name w:val="Table Grid"/>
    <w:basedOn w:val="Standardowy"/>
    <w:uiPriority w:val="39"/>
    <w:rsid w:val="0029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E488-A23A-49B1-96E1-25DD1E79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Konferencja norweska i BUR</vt:lpstr>
    </vt:vector>
  </TitlesOfParts>
  <Company>PARP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Konferencja norweska i BUR</dc:title>
  <dc:subject/>
  <dc:creator>Suwińska Ewelina</dc:creator>
  <cp:keywords>PARP; PL</cp:keywords>
  <dc:description/>
  <cp:lastModifiedBy>Suwińska Ewelina</cp:lastModifiedBy>
  <cp:revision>3</cp:revision>
  <cp:lastPrinted>2022-05-31T10:06:00Z</cp:lastPrinted>
  <dcterms:created xsi:type="dcterms:W3CDTF">2024-03-12T13:33:00Z</dcterms:created>
  <dcterms:modified xsi:type="dcterms:W3CDTF">2024-03-12T14:34:00Z</dcterms:modified>
</cp:coreProperties>
</file>